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华文仿宋" w:eastAsia="仿宋_GB2312"/>
          <w:b/>
          <w:sz w:val="36"/>
          <w:szCs w:val="36"/>
          <w:lang w:eastAsia="zh-CN"/>
        </w:rPr>
      </w:pPr>
      <w:r>
        <w:rPr>
          <w:rFonts w:hint="eastAsia" w:ascii="仿宋_GB2312" w:hAnsi="华文仿宋" w:eastAsia="仿宋_GB2312"/>
          <w:b/>
          <w:sz w:val="36"/>
          <w:szCs w:val="36"/>
        </w:rPr>
        <w:t>关于职称</w:t>
      </w:r>
      <w:r>
        <w:rPr>
          <w:rFonts w:hint="eastAsia" w:ascii="仿宋_GB2312" w:hAnsi="华文仿宋" w:eastAsia="仿宋_GB2312"/>
          <w:b/>
          <w:sz w:val="36"/>
          <w:szCs w:val="36"/>
          <w:lang w:eastAsia="zh-CN"/>
        </w:rPr>
        <w:t>评审、人才选拔</w:t>
      </w:r>
      <w:r>
        <w:rPr>
          <w:rFonts w:hint="eastAsia" w:ascii="仿宋_GB2312" w:hAnsi="华文仿宋" w:eastAsia="仿宋_GB2312"/>
          <w:b/>
          <w:sz w:val="36"/>
          <w:szCs w:val="36"/>
        </w:rPr>
        <w:t>中相关事项认定的</w:t>
      </w:r>
      <w:r>
        <w:rPr>
          <w:rFonts w:hint="eastAsia" w:ascii="仿宋_GB2312" w:hAnsi="华文仿宋" w:eastAsia="仿宋_GB2312"/>
          <w:b/>
          <w:sz w:val="36"/>
          <w:szCs w:val="36"/>
          <w:lang w:eastAsia="zh-CN"/>
        </w:rPr>
        <w:t>说明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各学院（部）、研究院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2020年职称评审工作即将开始，人事处对成果认定中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新</w:t>
      </w:r>
      <w:r>
        <w:rPr>
          <w:rFonts w:hint="eastAsia" w:ascii="仿宋_GB2312" w:hAnsi="华文仿宋" w:eastAsia="仿宋_GB2312"/>
          <w:sz w:val="32"/>
          <w:szCs w:val="32"/>
        </w:rPr>
        <w:t>出现的相关问题进行了梳理。经整理，现将相关事项认定工作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说明</w:t>
      </w:r>
      <w:r>
        <w:rPr>
          <w:rFonts w:hint="eastAsia" w:ascii="仿宋_GB2312" w:hAnsi="华文仿宋" w:eastAsia="仿宋_GB2312"/>
          <w:sz w:val="32"/>
          <w:szCs w:val="32"/>
        </w:rPr>
        <w:t>如下：</w:t>
      </w:r>
    </w:p>
    <w:p>
      <w:pPr>
        <w:spacing w:line="360" w:lineRule="auto"/>
        <w:ind w:firstLine="643" w:firstLineChars="200"/>
        <w:rPr>
          <w:rFonts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一、访学时长认定</w:t>
      </w:r>
    </w:p>
    <w:p>
      <w:pPr>
        <w:spacing w:line="360" w:lineRule="auto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因国外疫情原因，部分老师申请提前终止访学回国。由于提前终止访学，在老师职称申报、下一次出国访学申请等管理上产生系列问题。我处对问题进行了梳理，并提出针对性建议。现将相关情况汇报如下。</w:t>
      </w:r>
    </w:p>
    <w:p>
      <w:pPr>
        <w:spacing w:line="360" w:lineRule="auto"/>
        <w:ind w:firstLine="643" w:firstLineChars="200"/>
        <w:rPr>
          <w:rFonts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1.关于职称申报中访学时长的问题</w:t>
      </w:r>
    </w:p>
    <w:p>
      <w:pPr>
        <w:spacing w:line="360" w:lineRule="auto"/>
        <w:ind w:firstLine="643" w:firstLineChars="200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现行规定：</w:t>
      </w:r>
      <w:r>
        <w:rPr>
          <w:rFonts w:hint="eastAsia" w:ascii="仿宋_GB2312" w:hAnsi="华文仿宋" w:eastAsia="仿宋_GB2312"/>
          <w:sz w:val="32"/>
          <w:szCs w:val="32"/>
        </w:rPr>
        <w:t>正常申报专业教师系列（体育、艺术、汉语言文学专业、马克思主义理论课和思想政治教育课教师除外）和专业研究系列正、副高级专业技术职务，应具有3个月及以上国（境）外访学、进修经历，2021年起，应具有12个月及以上国（境）外访学、进修经历。</w:t>
      </w:r>
      <w:r>
        <w:rPr>
          <w:rFonts w:hint="eastAsia" w:ascii="仿宋_GB2312" w:hAnsi="华文仿宋" w:eastAsia="仿宋_GB2312"/>
          <w:b/>
          <w:sz w:val="32"/>
          <w:szCs w:val="32"/>
        </w:rPr>
        <w:t>国（境）外访学、进修经历为一次性连续获得，不得多次累计。若在2018年12月31日前已有3个月以上国（境）外访学、进修经历的，可分两次累计计算。</w:t>
      </w:r>
    </w:p>
    <w:p>
      <w:pPr>
        <w:spacing w:line="360" w:lineRule="auto"/>
        <w:ind w:firstLine="643" w:firstLineChars="200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建议：1.允许国（境）外访学时长累计计算。</w:t>
      </w:r>
      <w:r>
        <w:rPr>
          <w:rFonts w:hint="eastAsia" w:ascii="仿宋_GB2312" w:hAnsi="华文仿宋" w:eastAsia="仿宋_GB2312"/>
          <w:sz w:val="32"/>
          <w:szCs w:val="32"/>
        </w:rPr>
        <w:t>因疫情原因提前终止访学回国的教师，在职称申报中对国（境）外访学时长的计算标准适当放宽要求。因疫情原因提前终止访学回国并未满一年的教师，建议参照“若在2018年12月31日前已有3个月以上国（境）外访学、进修经历的，可分两次累计计算”执行，即此次因疫情原因提前终止访学回国的教师，此次国（境）外访学时长可与下一次出国（境）外访学时长累计计算。受学校资助的访学人员，访学累计时间超过当前计划时间的，超过部分相关费用由个人承担。</w:t>
      </w:r>
      <w:r>
        <w:rPr>
          <w:rFonts w:hint="eastAsia" w:ascii="楷体_GB2312" w:hAnsi="华文仿宋" w:eastAsia="楷体_GB2312"/>
          <w:b/>
          <w:sz w:val="32"/>
          <w:szCs w:val="32"/>
        </w:rPr>
        <w:t>2.因疫情原因未达到访学时长要求的教师，由其本人申请并承诺在职称晋升后3年内完成晋升当年国（境）外访学要求的，可正常申报2020、2021年职称评聘。如3年内未完成访学任务，则低聘为原专业技术职务，同时低聘至原专业技术岗位等级。</w:t>
      </w:r>
    </w:p>
    <w:p>
      <w:pPr>
        <w:spacing w:line="360" w:lineRule="auto"/>
        <w:ind w:firstLine="643" w:firstLineChars="200"/>
        <w:rPr>
          <w:rFonts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2.关于提前终止访学回国教师再次申请访学的间隔年限问题</w:t>
      </w:r>
    </w:p>
    <w:p>
      <w:pPr>
        <w:spacing w:line="360" w:lineRule="auto"/>
        <w:ind w:firstLine="643" w:firstLineChars="200"/>
        <w:rPr>
          <w:rFonts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现行规定：</w:t>
      </w:r>
      <w:r>
        <w:rPr>
          <w:rFonts w:hint="eastAsia" w:ascii="仿宋_GB2312" w:hAnsi="华文仿宋" w:eastAsia="仿宋_GB2312"/>
          <w:sz w:val="32"/>
          <w:szCs w:val="32"/>
        </w:rPr>
        <w:t>同一人员两次进修必须有一定的间隔时间，脱产进修原则上要求间隔4年，不脱产进修原则上要求间隔2年。</w:t>
      </w:r>
    </w:p>
    <w:p>
      <w:pPr>
        <w:spacing w:line="360" w:lineRule="auto"/>
        <w:ind w:firstLine="643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建议：</w:t>
      </w:r>
      <w:r>
        <w:rPr>
          <w:rFonts w:hint="eastAsia" w:ascii="仿宋_GB2312" w:hAnsi="华文仿宋" w:eastAsia="仿宋_GB2312"/>
          <w:sz w:val="32"/>
          <w:szCs w:val="32"/>
        </w:rPr>
        <w:t>教师提前回国即视为本次访学终止，今后再次申请访学时，如申请国家公派访学，则两次访学时间间隔按相关项目要求执行（目前国家公派访学两次时间间隔一般为2年）；如因职称申报等原因申请学校公派、自费访学，建议不再做时间间隔要求，但在疫情结束前按照上级有关规定不得再次出国境访学。</w:t>
      </w:r>
    </w:p>
    <w:p>
      <w:pPr>
        <w:spacing w:line="360" w:lineRule="auto"/>
        <w:ind w:firstLine="643" w:firstLineChars="200"/>
        <w:rPr>
          <w:rFonts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二、成果认定</w:t>
      </w:r>
    </w:p>
    <w:p>
      <w:pPr>
        <w:spacing w:line="360" w:lineRule="auto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为进一步规范我校科研成果使用，在职称评审、人才选拔等评价工作中，外文论文明确只能由第一作者或通讯作者使用一次；共同第一和共同通讯作者的外文论文，只认定排位第一的第一作者和通讯作者；在线出版的论文不能作为职称评审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、人才选拔</w:t>
      </w:r>
      <w:r>
        <w:rPr>
          <w:rFonts w:hint="eastAsia" w:ascii="仿宋_GB2312" w:hAnsi="华文仿宋" w:eastAsia="仿宋_GB2312"/>
          <w:sz w:val="32"/>
          <w:szCs w:val="32"/>
        </w:rPr>
        <w:t>成果使用。</w:t>
      </w:r>
    </w:p>
    <w:p>
      <w:pPr>
        <w:spacing w:line="360" w:lineRule="auto"/>
        <w:ind w:firstLine="640" w:firstLineChars="200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人事处</w:t>
      </w:r>
    </w:p>
    <w:p>
      <w:pPr>
        <w:spacing w:line="360" w:lineRule="auto"/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 2020年7月3日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9F6"/>
    <w:rsid w:val="00057FF4"/>
    <w:rsid w:val="00227D7E"/>
    <w:rsid w:val="00235569"/>
    <w:rsid w:val="002369FF"/>
    <w:rsid w:val="002F6DF0"/>
    <w:rsid w:val="00302B59"/>
    <w:rsid w:val="003A50ED"/>
    <w:rsid w:val="003B4D0B"/>
    <w:rsid w:val="003C7511"/>
    <w:rsid w:val="00412F77"/>
    <w:rsid w:val="004E09F6"/>
    <w:rsid w:val="0051216F"/>
    <w:rsid w:val="0057594F"/>
    <w:rsid w:val="005B34B6"/>
    <w:rsid w:val="00650583"/>
    <w:rsid w:val="007833E3"/>
    <w:rsid w:val="007C0EB6"/>
    <w:rsid w:val="008F4383"/>
    <w:rsid w:val="00A30FD5"/>
    <w:rsid w:val="00A52D32"/>
    <w:rsid w:val="00AA1E18"/>
    <w:rsid w:val="00BA5882"/>
    <w:rsid w:val="00C10E03"/>
    <w:rsid w:val="00DD3290"/>
    <w:rsid w:val="00DD37B6"/>
    <w:rsid w:val="08A95DE5"/>
    <w:rsid w:val="67D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966</Characters>
  <Lines>8</Lines>
  <Paragraphs>2</Paragraphs>
  <TotalTime>121</TotalTime>
  <ScaleCrop>false</ScaleCrop>
  <LinksUpToDate>false</LinksUpToDate>
  <CharactersWithSpaces>1133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2020-07-03T00:56:00Z</dcterms:created>
  <dc:creator>胡国庭</dc:creator>
  <cp:lastModifiedBy>马利刚</cp:lastModifiedBy>
  <dcterms:modified xsi:type="dcterms:W3CDTF">2020-07-03T07:22:07Z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